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E47A027" w14:textId="10E50E5A" w:rsidR="005F3484" w:rsidRPr="00C3577D" w:rsidRDefault="005F3484" w:rsidP="005F3484">
      <w:pPr>
        <w:jc w:val="center"/>
        <w:rPr>
          <w:sz w:val="22"/>
          <w:szCs w:val="22"/>
        </w:rPr>
      </w:pPr>
      <w:r w:rsidRPr="00C3577D">
        <w:rPr>
          <w:rFonts w:ascii="Helvetica-Bold" w:hAnsi="Helvetica-Bold" w:cs="Helvetica-Bold"/>
          <w:b/>
          <w:bCs/>
          <w:kern w:val="0"/>
          <w:sz w:val="26"/>
          <w:szCs w:val="26"/>
        </w:rPr>
        <w:t>Tableau : délais de conservation des documents</w:t>
      </w:r>
    </w:p>
    <w:tbl>
      <w:tblPr>
        <w:tblStyle w:val="Grilledutableau"/>
        <w:tblW w:w="13021" w:type="dxa"/>
        <w:jc w:val="center"/>
        <w:tblLook w:val="04A0" w:firstRow="1" w:lastRow="0" w:firstColumn="1" w:lastColumn="0" w:noHBand="0" w:noVBand="1"/>
      </w:tblPr>
      <w:tblGrid>
        <w:gridCol w:w="1838"/>
        <w:gridCol w:w="9356"/>
        <w:gridCol w:w="1827"/>
      </w:tblGrid>
      <w:tr w:rsidR="00C3577D" w:rsidRPr="00C3577D" w14:paraId="74CD59B0" w14:textId="77777777" w:rsidTr="00C3577D">
        <w:trPr>
          <w:jc w:val="center"/>
        </w:trPr>
        <w:tc>
          <w:tcPr>
            <w:tcW w:w="1838" w:type="dxa"/>
            <w:vAlign w:val="center"/>
          </w:tcPr>
          <w:p w14:paraId="0FDFC145" w14:textId="560CEB8F" w:rsidR="00EE383C" w:rsidRPr="00C3577D" w:rsidRDefault="00EE383C" w:rsidP="00EE383C">
            <w:pPr>
              <w:jc w:val="center"/>
              <w:rPr>
                <w:b/>
                <w:bCs/>
                <w:sz w:val="22"/>
                <w:szCs w:val="22"/>
              </w:rPr>
            </w:pPr>
            <w:r w:rsidRPr="00C3577D">
              <w:rPr>
                <w:b/>
                <w:bCs/>
                <w:sz w:val="22"/>
                <w:szCs w:val="22"/>
              </w:rPr>
              <w:t>Article (s)</w:t>
            </w:r>
          </w:p>
        </w:tc>
        <w:tc>
          <w:tcPr>
            <w:tcW w:w="9356" w:type="dxa"/>
          </w:tcPr>
          <w:p w14:paraId="16063AF4" w14:textId="1A42AD5E" w:rsidR="00EE383C" w:rsidRPr="00C3577D" w:rsidRDefault="00EE383C" w:rsidP="00EE383C">
            <w:pPr>
              <w:jc w:val="center"/>
              <w:rPr>
                <w:b/>
                <w:bCs/>
                <w:sz w:val="22"/>
                <w:szCs w:val="22"/>
              </w:rPr>
            </w:pPr>
            <w:r w:rsidRPr="00C3577D">
              <w:rPr>
                <w:b/>
                <w:bCs/>
                <w:sz w:val="22"/>
                <w:szCs w:val="22"/>
              </w:rPr>
              <w:t>Renseignements et documentd</w:t>
            </w:r>
          </w:p>
        </w:tc>
        <w:tc>
          <w:tcPr>
            <w:tcW w:w="1827" w:type="dxa"/>
          </w:tcPr>
          <w:p w14:paraId="08104FAD" w14:textId="018BCCD0" w:rsidR="00EE383C" w:rsidRPr="00C3577D" w:rsidRDefault="00EE383C" w:rsidP="00EE383C">
            <w:pPr>
              <w:jc w:val="center"/>
              <w:rPr>
                <w:b/>
                <w:bCs/>
                <w:sz w:val="22"/>
                <w:szCs w:val="22"/>
              </w:rPr>
            </w:pPr>
            <w:r w:rsidRPr="00C3577D">
              <w:rPr>
                <w:b/>
                <w:bCs/>
                <w:sz w:val="22"/>
                <w:szCs w:val="22"/>
              </w:rPr>
              <w:t>Délai</w:t>
            </w:r>
          </w:p>
        </w:tc>
      </w:tr>
      <w:tr w:rsidR="00EE383C" w:rsidRPr="00C3577D" w14:paraId="1609A6B8" w14:textId="77777777" w:rsidTr="00C3577D">
        <w:trPr>
          <w:jc w:val="center"/>
        </w:trPr>
        <w:tc>
          <w:tcPr>
            <w:tcW w:w="13021" w:type="dxa"/>
            <w:gridSpan w:val="3"/>
            <w:shd w:val="clear" w:color="auto" w:fill="D9D9D9" w:themeFill="background1" w:themeFillShade="D9"/>
            <w:vAlign w:val="center"/>
          </w:tcPr>
          <w:p w14:paraId="310B3554" w14:textId="1E1A33E2" w:rsidR="00EE383C" w:rsidRPr="00C3577D" w:rsidRDefault="00EE383C" w:rsidP="00EE383C">
            <w:pPr>
              <w:jc w:val="center"/>
              <w:rPr>
                <w:sz w:val="22"/>
                <w:szCs w:val="22"/>
              </w:rPr>
            </w:pPr>
            <w:r w:rsidRPr="00C3577D">
              <w:rPr>
                <w:b/>
                <w:bCs/>
                <w:sz w:val="22"/>
                <w:szCs w:val="22"/>
              </w:rPr>
              <w:t>Loi sur les services de garde éducatifs à l’enfance</w:t>
            </w:r>
          </w:p>
        </w:tc>
      </w:tr>
      <w:tr w:rsidR="00EA2D41" w:rsidRPr="00C3577D" w14:paraId="38424098" w14:textId="77777777" w:rsidTr="00C244BF">
        <w:trPr>
          <w:jc w:val="center"/>
        </w:trPr>
        <w:tc>
          <w:tcPr>
            <w:tcW w:w="1838" w:type="dxa"/>
            <w:shd w:val="clear" w:color="auto" w:fill="auto"/>
            <w:vAlign w:val="center"/>
          </w:tcPr>
          <w:p w14:paraId="0B4D9419" w14:textId="4D54C9A0" w:rsidR="00EE383C" w:rsidRPr="00C3577D" w:rsidRDefault="00EE383C" w:rsidP="00EE383C">
            <w:pPr>
              <w:jc w:val="center"/>
              <w:rPr>
                <w:sz w:val="22"/>
                <w:szCs w:val="22"/>
              </w:rPr>
            </w:pPr>
            <w:r w:rsidRPr="00C3577D">
              <w:rPr>
                <w:sz w:val="22"/>
                <w:szCs w:val="22"/>
              </w:rPr>
              <w:t>Art. 57</w:t>
            </w:r>
          </w:p>
        </w:tc>
        <w:tc>
          <w:tcPr>
            <w:tcW w:w="9356" w:type="dxa"/>
            <w:shd w:val="clear" w:color="auto" w:fill="auto"/>
          </w:tcPr>
          <w:p w14:paraId="3A373FD9" w14:textId="37E28D92" w:rsidR="00EE383C" w:rsidRPr="00C3577D" w:rsidRDefault="005F3484" w:rsidP="005F3484">
            <w:pPr>
              <w:jc w:val="both"/>
              <w:rPr>
                <w:sz w:val="22"/>
                <w:szCs w:val="22"/>
              </w:rPr>
            </w:pPr>
            <w:r w:rsidRPr="00C3577D">
              <w:rPr>
                <w:sz w:val="22"/>
                <w:szCs w:val="22"/>
              </w:rPr>
              <w:t>Un prestataire de services de garde (…) qui reçoit une subvention doit tenir et conserver les livres, comptes et registres exigés par le ministre (…)</w:t>
            </w:r>
          </w:p>
        </w:tc>
        <w:tc>
          <w:tcPr>
            <w:tcW w:w="1827" w:type="dxa"/>
            <w:shd w:val="clear" w:color="auto" w:fill="auto"/>
          </w:tcPr>
          <w:p w14:paraId="74994D95" w14:textId="49943234" w:rsidR="00EE383C" w:rsidRPr="00C3577D" w:rsidRDefault="00EE383C" w:rsidP="00EE383C">
            <w:pPr>
              <w:jc w:val="center"/>
              <w:rPr>
                <w:sz w:val="22"/>
                <w:szCs w:val="22"/>
              </w:rPr>
            </w:pPr>
            <w:r w:rsidRPr="00C3577D">
              <w:rPr>
                <w:sz w:val="22"/>
                <w:szCs w:val="22"/>
              </w:rPr>
              <w:t>6 ans</w:t>
            </w:r>
          </w:p>
        </w:tc>
      </w:tr>
      <w:tr w:rsidR="00EE383C" w:rsidRPr="00C3577D" w14:paraId="252FEF91" w14:textId="77777777" w:rsidTr="00C3577D">
        <w:trPr>
          <w:jc w:val="center"/>
        </w:trPr>
        <w:tc>
          <w:tcPr>
            <w:tcW w:w="1838" w:type="dxa"/>
            <w:vAlign w:val="center"/>
          </w:tcPr>
          <w:p w14:paraId="60B4DD9C" w14:textId="109492CA" w:rsidR="00EE383C" w:rsidRPr="00C3577D" w:rsidRDefault="00EE383C" w:rsidP="00EE383C">
            <w:pPr>
              <w:jc w:val="center"/>
              <w:rPr>
                <w:sz w:val="22"/>
                <w:szCs w:val="22"/>
              </w:rPr>
            </w:pPr>
            <w:r w:rsidRPr="00C3577D">
              <w:rPr>
                <w:sz w:val="22"/>
                <w:szCs w:val="22"/>
              </w:rPr>
              <w:t>Art. 99</w:t>
            </w:r>
          </w:p>
        </w:tc>
        <w:tc>
          <w:tcPr>
            <w:tcW w:w="9356" w:type="dxa"/>
          </w:tcPr>
          <w:p w14:paraId="15A69413" w14:textId="3469542C" w:rsidR="00EE383C" w:rsidRPr="00C3577D" w:rsidRDefault="00EE383C" w:rsidP="005F3484">
            <w:pPr>
              <w:jc w:val="both"/>
              <w:rPr>
                <w:sz w:val="22"/>
                <w:szCs w:val="22"/>
              </w:rPr>
            </w:pPr>
            <w:r w:rsidRPr="00C3577D">
              <w:rPr>
                <w:sz w:val="22"/>
                <w:szCs w:val="22"/>
              </w:rPr>
              <w:t>Fiches de réclamation : Le bénéficiaire doit conserver, pendant six ans, les pièces qui justifient l’octroi d’une subvention et son affectation et permet au ministre leur vérification en tout temps.</w:t>
            </w:r>
          </w:p>
        </w:tc>
        <w:tc>
          <w:tcPr>
            <w:tcW w:w="1827" w:type="dxa"/>
          </w:tcPr>
          <w:p w14:paraId="328B4DAF" w14:textId="40ECCCA5" w:rsidR="00EE383C" w:rsidRPr="00C3577D" w:rsidRDefault="00EE383C" w:rsidP="00EE383C">
            <w:pPr>
              <w:jc w:val="center"/>
              <w:rPr>
                <w:sz w:val="22"/>
                <w:szCs w:val="22"/>
              </w:rPr>
            </w:pPr>
            <w:r w:rsidRPr="00C3577D">
              <w:rPr>
                <w:sz w:val="22"/>
                <w:szCs w:val="22"/>
              </w:rPr>
              <w:t>6 ans</w:t>
            </w:r>
          </w:p>
        </w:tc>
      </w:tr>
      <w:tr w:rsidR="00EE383C" w:rsidRPr="00C3577D" w14:paraId="0BE93241" w14:textId="77777777" w:rsidTr="00C3577D">
        <w:trPr>
          <w:jc w:val="center"/>
        </w:trPr>
        <w:tc>
          <w:tcPr>
            <w:tcW w:w="1838" w:type="dxa"/>
            <w:vAlign w:val="center"/>
          </w:tcPr>
          <w:p w14:paraId="3B0661F9" w14:textId="42FAD597" w:rsidR="00EE383C" w:rsidRPr="00C3577D" w:rsidRDefault="00EE383C" w:rsidP="00EE383C">
            <w:pPr>
              <w:jc w:val="center"/>
              <w:rPr>
                <w:sz w:val="22"/>
                <w:szCs w:val="22"/>
              </w:rPr>
            </w:pPr>
            <w:r w:rsidRPr="00C3577D">
              <w:rPr>
                <w:sz w:val="22"/>
                <w:szCs w:val="22"/>
              </w:rPr>
              <w:t>Art. 58, 122 et 123.</w:t>
            </w:r>
          </w:p>
        </w:tc>
        <w:tc>
          <w:tcPr>
            <w:tcW w:w="9356" w:type="dxa"/>
          </w:tcPr>
          <w:p w14:paraId="459E177E" w14:textId="7DF2CBB9" w:rsidR="00EE383C" w:rsidRDefault="00EE383C" w:rsidP="005F3484">
            <w:pPr>
              <w:jc w:val="both"/>
              <w:rPr>
                <w:sz w:val="22"/>
                <w:szCs w:val="22"/>
              </w:rPr>
            </w:pPr>
            <w:r w:rsidRPr="00C3577D">
              <w:rPr>
                <w:sz w:val="22"/>
                <w:szCs w:val="22"/>
              </w:rPr>
              <w:t>Un prestataire de services de garde doit tenir et conserver conformément au règlement une fiche d’inscription et une fiche d’assiduité pour chaque enfant qu’il reçoit.</w:t>
            </w:r>
          </w:p>
          <w:p w14:paraId="08AB4C82" w14:textId="77777777" w:rsidR="0074653C" w:rsidRPr="00C3577D" w:rsidRDefault="0074653C" w:rsidP="005F3484">
            <w:pPr>
              <w:jc w:val="both"/>
              <w:rPr>
                <w:sz w:val="22"/>
                <w:szCs w:val="22"/>
              </w:rPr>
            </w:pPr>
          </w:p>
          <w:p w14:paraId="7EE94E31" w14:textId="3C783B1C" w:rsidR="00EE383C" w:rsidRPr="00C3577D" w:rsidRDefault="00EE383C" w:rsidP="005F3484">
            <w:pPr>
              <w:jc w:val="both"/>
              <w:rPr>
                <w:sz w:val="22"/>
                <w:szCs w:val="22"/>
              </w:rPr>
            </w:pPr>
            <w:r w:rsidRPr="00C3577D">
              <w:rPr>
                <w:sz w:val="22"/>
                <w:szCs w:val="22"/>
              </w:rPr>
              <w:t>La fiche d’inscription doit être conservée au SDG et remise au parent lorsque les services ne sont plus requis. Les fiches d’assiduités doivent être conservées 6 ans suivant la cessation de la prestation des services de garde.</w:t>
            </w:r>
          </w:p>
        </w:tc>
        <w:tc>
          <w:tcPr>
            <w:tcW w:w="1827" w:type="dxa"/>
          </w:tcPr>
          <w:p w14:paraId="230A802D" w14:textId="77777777" w:rsidR="00EE383C" w:rsidRPr="00C3577D" w:rsidRDefault="00EE383C" w:rsidP="0074653C">
            <w:pPr>
              <w:spacing w:after="120"/>
              <w:rPr>
                <w:sz w:val="22"/>
                <w:szCs w:val="22"/>
              </w:rPr>
            </w:pPr>
            <w:r w:rsidRPr="00C3577D">
              <w:rPr>
                <w:sz w:val="22"/>
                <w:szCs w:val="22"/>
              </w:rPr>
              <w:t>Fiche d’inscription : remis fin SDG</w:t>
            </w:r>
          </w:p>
          <w:p w14:paraId="5769AB9B" w14:textId="3582E738" w:rsidR="00EE383C" w:rsidRPr="00C3577D" w:rsidRDefault="00EE383C" w:rsidP="00020F90">
            <w:pPr>
              <w:rPr>
                <w:sz w:val="22"/>
                <w:szCs w:val="22"/>
              </w:rPr>
            </w:pPr>
            <w:r w:rsidRPr="00C3577D">
              <w:rPr>
                <w:sz w:val="22"/>
                <w:szCs w:val="22"/>
              </w:rPr>
              <w:t>Fiche d’assiduité : 6 ans après la fin.</w:t>
            </w:r>
          </w:p>
        </w:tc>
      </w:tr>
      <w:tr w:rsidR="00EE383C" w:rsidRPr="00C3577D" w14:paraId="6581424B" w14:textId="77777777" w:rsidTr="00C3577D">
        <w:trPr>
          <w:jc w:val="center"/>
        </w:trPr>
        <w:tc>
          <w:tcPr>
            <w:tcW w:w="13021" w:type="dxa"/>
            <w:gridSpan w:val="3"/>
            <w:shd w:val="clear" w:color="auto" w:fill="D9D9D9" w:themeFill="background1" w:themeFillShade="D9"/>
            <w:vAlign w:val="center"/>
          </w:tcPr>
          <w:p w14:paraId="0A6F28EA" w14:textId="3F595568" w:rsidR="00EE383C" w:rsidRPr="00C3577D" w:rsidRDefault="00EE383C" w:rsidP="00EE383C">
            <w:pPr>
              <w:jc w:val="center"/>
              <w:rPr>
                <w:sz w:val="22"/>
                <w:szCs w:val="22"/>
              </w:rPr>
            </w:pPr>
            <w:r w:rsidRPr="00C3577D">
              <w:rPr>
                <w:b/>
                <w:bCs/>
                <w:sz w:val="22"/>
                <w:szCs w:val="22"/>
              </w:rPr>
              <w:t>Règlement sur les services éducatifs à l’enfance</w:t>
            </w:r>
          </w:p>
        </w:tc>
      </w:tr>
      <w:tr w:rsidR="00EE383C" w:rsidRPr="00C3577D" w14:paraId="6CB739BF" w14:textId="77777777" w:rsidTr="00C3577D">
        <w:trPr>
          <w:jc w:val="center"/>
        </w:trPr>
        <w:tc>
          <w:tcPr>
            <w:tcW w:w="1838" w:type="dxa"/>
            <w:vAlign w:val="center"/>
          </w:tcPr>
          <w:p w14:paraId="2AD9144F" w14:textId="7327DBDF" w:rsidR="00EE383C" w:rsidRPr="00C3577D" w:rsidRDefault="00EE383C" w:rsidP="00EE383C">
            <w:pPr>
              <w:jc w:val="center"/>
              <w:rPr>
                <w:sz w:val="22"/>
                <w:szCs w:val="22"/>
              </w:rPr>
            </w:pPr>
            <w:r w:rsidRPr="00C3577D">
              <w:rPr>
                <w:sz w:val="22"/>
                <w:szCs w:val="22"/>
              </w:rPr>
              <w:t>Art. 54.1</w:t>
            </w:r>
          </w:p>
        </w:tc>
        <w:tc>
          <w:tcPr>
            <w:tcW w:w="9356" w:type="dxa"/>
          </w:tcPr>
          <w:p w14:paraId="64ECE51A" w14:textId="35934D7C" w:rsidR="00EE383C" w:rsidRPr="00C3577D" w:rsidRDefault="005F3484" w:rsidP="005F3484">
            <w:pPr>
              <w:jc w:val="both"/>
              <w:rPr>
                <w:sz w:val="22"/>
                <w:szCs w:val="22"/>
              </w:rPr>
            </w:pPr>
            <w:r w:rsidRPr="00C3577D">
              <w:rPr>
                <w:sz w:val="22"/>
                <w:szCs w:val="22"/>
              </w:rPr>
              <w:t>Dossier de l’assistante : La responsable doit, sur demande du bureau coordonnateur, lui permettre de consulter ces documents et d’en prendre copie. Elle doit les conserver pendant les 3 années qui suivent la fin du lien d’emploi avec la personne qui l’assiste.</w:t>
            </w:r>
          </w:p>
        </w:tc>
        <w:tc>
          <w:tcPr>
            <w:tcW w:w="1827" w:type="dxa"/>
          </w:tcPr>
          <w:p w14:paraId="6F1DFE71" w14:textId="49356184" w:rsidR="00EE383C" w:rsidRPr="00C3577D" w:rsidRDefault="00EE383C" w:rsidP="00EE383C">
            <w:pPr>
              <w:jc w:val="center"/>
              <w:rPr>
                <w:sz w:val="22"/>
                <w:szCs w:val="22"/>
              </w:rPr>
            </w:pPr>
            <w:r w:rsidRPr="00C3577D">
              <w:rPr>
                <w:sz w:val="22"/>
                <w:szCs w:val="22"/>
              </w:rPr>
              <w:t>3 ans</w:t>
            </w:r>
          </w:p>
        </w:tc>
      </w:tr>
      <w:tr w:rsidR="00EE383C" w:rsidRPr="00C3577D" w14:paraId="783923FF" w14:textId="77777777" w:rsidTr="00C3577D">
        <w:trPr>
          <w:jc w:val="center"/>
        </w:trPr>
        <w:tc>
          <w:tcPr>
            <w:tcW w:w="1838" w:type="dxa"/>
            <w:vAlign w:val="center"/>
          </w:tcPr>
          <w:p w14:paraId="4C2F489A" w14:textId="71025D7B" w:rsidR="00EE383C" w:rsidRPr="00C3577D" w:rsidRDefault="00EE383C" w:rsidP="00EE383C">
            <w:pPr>
              <w:jc w:val="center"/>
              <w:rPr>
                <w:sz w:val="22"/>
                <w:szCs w:val="22"/>
              </w:rPr>
            </w:pPr>
            <w:r w:rsidRPr="00C3577D">
              <w:rPr>
                <w:sz w:val="22"/>
                <w:szCs w:val="22"/>
              </w:rPr>
              <w:t>Art. 82.2</w:t>
            </w:r>
          </w:p>
        </w:tc>
        <w:tc>
          <w:tcPr>
            <w:tcW w:w="9356" w:type="dxa"/>
          </w:tcPr>
          <w:p w14:paraId="4D010B4B" w14:textId="71DEFADB" w:rsidR="00EE383C" w:rsidRPr="00C3577D" w:rsidRDefault="005F3484" w:rsidP="005F3484">
            <w:pPr>
              <w:tabs>
                <w:tab w:val="left" w:pos="2925"/>
              </w:tabs>
              <w:jc w:val="both"/>
              <w:rPr>
                <w:sz w:val="22"/>
                <w:szCs w:val="22"/>
              </w:rPr>
            </w:pPr>
            <w:r w:rsidRPr="00C3577D">
              <w:rPr>
                <w:sz w:val="22"/>
                <w:szCs w:val="22"/>
              </w:rPr>
              <w:t>Dossier de la remplaçante occasionnelle et registre de remplacement : La responsable doit, sur demande du bureau coordonnateur, lui permettre de consulter ces documents et d’en prendre copie. Elle doit les conserver pendant les 3 années qui suivent la fin du lien d’emploi avec la remplaçante.</w:t>
            </w:r>
          </w:p>
        </w:tc>
        <w:tc>
          <w:tcPr>
            <w:tcW w:w="1827" w:type="dxa"/>
          </w:tcPr>
          <w:p w14:paraId="3C1B23CC" w14:textId="7CF65894" w:rsidR="00EE383C" w:rsidRPr="00C3577D" w:rsidRDefault="00EE383C" w:rsidP="00EE383C">
            <w:pPr>
              <w:jc w:val="center"/>
              <w:rPr>
                <w:sz w:val="22"/>
                <w:szCs w:val="22"/>
              </w:rPr>
            </w:pPr>
            <w:r w:rsidRPr="00C3577D">
              <w:rPr>
                <w:sz w:val="22"/>
                <w:szCs w:val="22"/>
              </w:rPr>
              <w:t>3 ans</w:t>
            </w:r>
          </w:p>
        </w:tc>
      </w:tr>
      <w:tr w:rsidR="00EE383C" w:rsidRPr="00C3577D" w14:paraId="40B56340" w14:textId="77777777" w:rsidTr="00C3577D">
        <w:trPr>
          <w:jc w:val="center"/>
        </w:trPr>
        <w:tc>
          <w:tcPr>
            <w:tcW w:w="1838" w:type="dxa"/>
            <w:vAlign w:val="center"/>
          </w:tcPr>
          <w:p w14:paraId="4326D424" w14:textId="484B91FF" w:rsidR="00EE383C" w:rsidRPr="00C3577D" w:rsidRDefault="00EE383C" w:rsidP="00EE383C">
            <w:pPr>
              <w:jc w:val="center"/>
              <w:rPr>
                <w:sz w:val="22"/>
                <w:szCs w:val="22"/>
              </w:rPr>
            </w:pPr>
            <w:r w:rsidRPr="00C3577D">
              <w:rPr>
                <w:sz w:val="22"/>
                <w:szCs w:val="22"/>
              </w:rPr>
              <w:t>Art. 121.3</w:t>
            </w:r>
          </w:p>
        </w:tc>
        <w:tc>
          <w:tcPr>
            <w:tcW w:w="9356" w:type="dxa"/>
          </w:tcPr>
          <w:p w14:paraId="43A52F23" w14:textId="39B9E4A6" w:rsidR="00EE383C" w:rsidRPr="00C3577D" w:rsidRDefault="005F3484" w:rsidP="005F3484">
            <w:pPr>
              <w:jc w:val="both"/>
              <w:rPr>
                <w:sz w:val="22"/>
                <w:szCs w:val="22"/>
              </w:rPr>
            </w:pPr>
            <w:r w:rsidRPr="00C3577D">
              <w:rPr>
                <w:sz w:val="22"/>
                <w:szCs w:val="22"/>
              </w:rPr>
              <w:t>Dossier médical de l’enfant : l’original de ce dossier et les documents qu’il contient doivent être remis au parent lorsque les services de garde ne sont plus requis. Copie de ce dossier et des documents qu’il contient doivent être conservés pendant les 3 années qui suivent la cessation de la prestation des services de garde.</w:t>
            </w:r>
          </w:p>
        </w:tc>
        <w:tc>
          <w:tcPr>
            <w:tcW w:w="1827" w:type="dxa"/>
          </w:tcPr>
          <w:p w14:paraId="330E2530" w14:textId="37CDEAED" w:rsidR="00EE383C" w:rsidRPr="00C3577D" w:rsidRDefault="00EE383C" w:rsidP="00EE383C">
            <w:pPr>
              <w:jc w:val="center"/>
              <w:rPr>
                <w:sz w:val="22"/>
                <w:szCs w:val="22"/>
              </w:rPr>
            </w:pPr>
            <w:r w:rsidRPr="00C3577D">
              <w:rPr>
                <w:sz w:val="22"/>
                <w:szCs w:val="22"/>
              </w:rPr>
              <w:t>3 ans</w:t>
            </w:r>
          </w:p>
        </w:tc>
      </w:tr>
      <w:tr w:rsidR="0074653C" w:rsidRPr="00C3577D" w14:paraId="17508605" w14:textId="77777777" w:rsidTr="00C3577D">
        <w:trPr>
          <w:jc w:val="center"/>
        </w:trPr>
        <w:tc>
          <w:tcPr>
            <w:tcW w:w="1838" w:type="dxa"/>
            <w:vAlign w:val="center"/>
          </w:tcPr>
          <w:p w14:paraId="78F049E7" w14:textId="1007C1D1" w:rsidR="0074653C" w:rsidRPr="00C3577D" w:rsidRDefault="0074653C" w:rsidP="00EE383C">
            <w:pPr>
              <w:jc w:val="center"/>
              <w:rPr>
                <w:sz w:val="22"/>
                <w:szCs w:val="22"/>
              </w:rPr>
            </w:pPr>
            <w:r>
              <w:rPr>
                <w:sz w:val="22"/>
                <w:szCs w:val="22"/>
              </w:rPr>
              <w:t>Art. 123.0.6</w:t>
            </w:r>
          </w:p>
        </w:tc>
        <w:tc>
          <w:tcPr>
            <w:tcW w:w="9356" w:type="dxa"/>
          </w:tcPr>
          <w:p w14:paraId="69883618" w14:textId="77777777" w:rsidR="0074653C" w:rsidRDefault="0074653C" w:rsidP="005F3484">
            <w:pPr>
              <w:jc w:val="both"/>
              <w:rPr>
                <w:sz w:val="22"/>
                <w:szCs w:val="22"/>
              </w:rPr>
            </w:pPr>
            <w:r w:rsidRPr="0074653C">
              <w:rPr>
                <w:sz w:val="22"/>
                <w:szCs w:val="22"/>
              </w:rPr>
              <w:t>Le prestataire de services de garde éducatifs doit conserver le dossier éducatif de l’enfant sur les lieux de la prestation des services de garde.</w:t>
            </w:r>
          </w:p>
          <w:p w14:paraId="1C1C32F8" w14:textId="77777777" w:rsidR="0074653C" w:rsidRDefault="0074653C" w:rsidP="005F3484">
            <w:pPr>
              <w:jc w:val="both"/>
              <w:rPr>
                <w:sz w:val="22"/>
                <w:szCs w:val="22"/>
              </w:rPr>
            </w:pPr>
          </w:p>
          <w:p w14:paraId="35501BA1" w14:textId="7AAE438F" w:rsidR="0074653C" w:rsidRPr="00C3577D" w:rsidRDefault="0074653C" w:rsidP="005F3484">
            <w:pPr>
              <w:jc w:val="both"/>
              <w:rPr>
                <w:sz w:val="22"/>
                <w:szCs w:val="22"/>
              </w:rPr>
            </w:pPr>
            <w:r w:rsidRPr="0074653C">
              <w:rPr>
                <w:sz w:val="22"/>
                <w:szCs w:val="22"/>
              </w:rPr>
              <w:t>Il doit, lorsque les services de garde ne sont plus requis, remettre au parent l’original du dossier éducatif, conformément à la Loi, et en conserver une copie pendant un an. À l’expiration de cette période, il doit la détruire.</w:t>
            </w:r>
          </w:p>
        </w:tc>
        <w:tc>
          <w:tcPr>
            <w:tcW w:w="1827" w:type="dxa"/>
          </w:tcPr>
          <w:p w14:paraId="0E850D39" w14:textId="21590DBD" w:rsidR="0074653C" w:rsidRDefault="0074653C" w:rsidP="0074653C">
            <w:pPr>
              <w:spacing w:after="120"/>
              <w:rPr>
                <w:sz w:val="22"/>
                <w:szCs w:val="22"/>
              </w:rPr>
            </w:pPr>
            <w:r>
              <w:rPr>
                <w:sz w:val="22"/>
                <w:szCs w:val="22"/>
              </w:rPr>
              <w:t>Dossier original : remis fin contrat</w:t>
            </w:r>
          </w:p>
          <w:p w14:paraId="5D40BAF1" w14:textId="32D0C792" w:rsidR="0074653C" w:rsidRPr="00C3577D" w:rsidRDefault="0074653C" w:rsidP="0074653C">
            <w:pPr>
              <w:rPr>
                <w:sz w:val="22"/>
                <w:szCs w:val="22"/>
              </w:rPr>
            </w:pPr>
            <w:r>
              <w:rPr>
                <w:sz w:val="22"/>
                <w:szCs w:val="22"/>
              </w:rPr>
              <w:t>Dossier secondaire : 1 an après la fin</w:t>
            </w:r>
          </w:p>
        </w:tc>
      </w:tr>
      <w:tr w:rsidR="00EE383C" w:rsidRPr="00C3577D" w14:paraId="2806586B" w14:textId="77777777" w:rsidTr="00C3577D">
        <w:trPr>
          <w:jc w:val="center"/>
        </w:trPr>
        <w:tc>
          <w:tcPr>
            <w:tcW w:w="13021" w:type="dxa"/>
            <w:gridSpan w:val="3"/>
            <w:shd w:val="clear" w:color="auto" w:fill="D9D9D9" w:themeFill="background1" w:themeFillShade="D9"/>
            <w:vAlign w:val="center"/>
          </w:tcPr>
          <w:p w14:paraId="57C47D43" w14:textId="6E3E8D78" w:rsidR="00EE383C" w:rsidRPr="00C3577D" w:rsidRDefault="00EE383C" w:rsidP="00EE383C">
            <w:pPr>
              <w:jc w:val="center"/>
              <w:rPr>
                <w:sz w:val="22"/>
                <w:szCs w:val="22"/>
              </w:rPr>
            </w:pPr>
            <w:r w:rsidRPr="00C3577D">
              <w:rPr>
                <w:b/>
                <w:bCs/>
                <w:sz w:val="22"/>
                <w:szCs w:val="22"/>
              </w:rPr>
              <w:t>Règlement sur la contribution réduite</w:t>
            </w:r>
          </w:p>
        </w:tc>
      </w:tr>
      <w:tr w:rsidR="00EE383C" w:rsidRPr="00C3577D" w14:paraId="4585049B" w14:textId="77777777" w:rsidTr="00C3577D">
        <w:trPr>
          <w:jc w:val="center"/>
        </w:trPr>
        <w:tc>
          <w:tcPr>
            <w:tcW w:w="1838" w:type="dxa"/>
            <w:vAlign w:val="center"/>
          </w:tcPr>
          <w:p w14:paraId="167ADBFD" w14:textId="1F1E932F" w:rsidR="00EE383C" w:rsidRPr="00C3577D" w:rsidRDefault="00EE383C" w:rsidP="00EE383C">
            <w:pPr>
              <w:jc w:val="center"/>
              <w:rPr>
                <w:sz w:val="22"/>
                <w:szCs w:val="22"/>
              </w:rPr>
            </w:pPr>
            <w:r w:rsidRPr="00C3577D">
              <w:rPr>
                <w:sz w:val="22"/>
                <w:szCs w:val="22"/>
              </w:rPr>
              <w:t>Art. 21 et 22</w:t>
            </w:r>
          </w:p>
        </w:tc>
        <w:tc>
          <w:tcPr>
            <w:tcW w:w="9356" w:type="dxa"/>
          </w:tcPr>
          <w:p w14:paraId="02562798" w14:textId="2814E788" w:rsidR="00EE383C" w:rsidRPr="00C3577D" w:rsidRDefault="005F3484" w:rsidP="005F3484">
            <w:pPr>
              <w:jc w:val="both"/>
              <w:rPr>
                <w:sz w:val="22"/>
                <w:szCs w:val="22"/>
              </w:rPr>
            </w:pPr>
            <w:r w:rsidRPr="00C3577D">
              <w:rPr>
                <w:sz w:val="22"/>
                <w:szCs w:val="22"/>
              </w:rPr>
              <w:t>Dossier parental : demande, décision, document établissant l’admissibilité contribution réduite, correspondance relative à la contribution réduite, ententes de services de garde, ententes particulières. Chaque dossier doit être tenu à jour et conservé pendant les 6 années qui suivent la cessation de la prestation des services de garde.</w:t>
            </w:r>
          </w:p>
        </w:tc>
        <w:tc>
          <w:tcPr>
            <w:tcW w:w="1827" w:type="dxa"/>
          </w:tcPr>
          <w:p w14:paraId="3E39ABEA" w14:textId="311F691F" w:rsidR="00EE383C" w:rsidRPr="00C3577D" w:rsidRDefault="00EE383C" w:rsidP="00EE383C">
            <w:pPr>
              <w:jc w:val="center"/>
              <w:rPr>
                <w:sz w:val="22"/>
                <w:szCs w:val="22"/>
              </w:rPr>
            </w:pPr>
            <w:r w:rsidRPr="00C3577D">
              <w:rPr>
                <w:sz w:val="22"/>
                <w:szCs w:val="22"/>
              </w:rPr>
              <w:t>6 ans suivant la fin du SDG</w:t>
            </w:r>
          </w:p>
        </w:tc>
      </w:tr>
    </w:tbl>
    <w:p w14:paraId="7B1B6FF3" w14:textId="0C4CBC06" w:rsidR="00EE383C" w:rsidRPr="00C3577D" w:rsidRDefault="00EE383C" w:rsidP="00494A58">
      <w:pPr>
        <w:rPr>
          <w:sz w:val="22"/>
          <w:szCs w:val="22"/>
        </w:rPr>
      </w:pPr>
    </w:p>
    <w:sectPr w:rsidR="00EE383C" w:rsidRPr="00C3577D" w:rsidSect="00494A58">
      <w:footerReference w:type="default" r:id="rId6"/>
      <w:pgSz w:w="15840" w:h="12240" w:orient="landscape"/>
      <w:pgMar w:top="720" w:right="720" w:bottom="720" w:left="720" w:header="709" w:footer="3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DEA6C1B" w14:textId="77777777" w:rsidR="00EC445F" w:rsidRDefault="00EC445F" w:rsidP="005F3484">
      <w:pPr>
        <w:spacing w:after="0" w:line="240" w:lineRule="auto"/>
      </w:pPr>
      <w:r>
        <w:separator/>
      </w:r>
    </w:p>
  </w:endnote>
  <w:endnote w:type="continuationSeparator" w:id="0">
    <w:p w14:paraId="44CCB215" w14:textId="77777777" w:rsidR="00EC445F" w:rsidRDefault="00EC445F" w:rsidP="005F34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Helvetica-Bold">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7E0812" w14:textId="05553FAD" w:rsidR="00494A58" w:rsidRPr="00494A58" w:rsidRDefault="00494A58" w:rsidP="00494A58">
    <w:pPr>
      <w:pStyle w:val="Pieddepage"/>
      <w:jc w:val="center"/>
      <w:rPr>
        <w:color w:val="0E2841" w:themeColor="text2"/>
      </w:rPr>
    </w:pPr>
    <w:r w:rsidRPr="00494A58">
      <w:rPr>
        <w:color w:val="0E2841" w:themeColor="text2"/>
      </w:rPr>
      <w:t>CPE BC l’Aurore Boréale</w:t>
    </w:r>
  </w:p>
  <w:p w14:paraId="2C4D535A" w14:textId="77777777" w:rsidR="00494A58" w:rsidRPr="002D08E6" w:rsidRDefault="00494A58" w:rsidP="00494A58">
    <w:pPr>
      <w:pStyle w:val="Pieddepage"/>
      <w:jc w:val="center"/>
      <w:rPr>
        <w:color w:val="0E2841" w:themeColor="text2"/>
      </w:rPr>
    </w:pPr>
    <w:r w:rsidRPr="002D08E6">
      <w:rPr>
        <w:color w:val="0E2841" w:themeColor="text2"/>
      </w:rPr>
      <w:t>418, rue Rouer</w:t>
    </w:r>
    <w:r>
      <w:rPr>
        <w:color w:val="0E2841" w:themeColor="text2"/>
      </w:rPr>
      <w:t xml:space="preserve">, </w:t>
    </w:r>
    <w:r w:rsidRPr="002D08E6">
      <w:rPr>
        <w:color w:val="0E2841" w:themeColor="text2"/>
      </w:rPr>
      <w:t>Rimouski (Québec) G5L 6J9</w:t>
    </w:r>
  </w:p>
  <w:p w14:paraId="543910FB" w14:textId="69D42FC9" w:rsidR="00494A58" w:rsidRPr="00494A58" w:rsidRDefault="00494A58" w:rsidP="00494A58">
    <w:pPr>
      <w:pStyle w:val="Pieddepage"/>
      <w:jc w:val="center"/>
      <w:rPr>
        <w:color w:val="0E2841" w:themeColor="text2"/>
      </w:rPr>
    </w:pPr>
    <w:r w:rsidRPr="002D08E6">
      <w:rPr>
        <w:color w:val="0E2841" w:themeColor="text2"/>
      </w:rPr>
      <w:t xml:space="preserve">Téléphone : 418 725-7270 Télécopieur : 418 725-4706 Courriel : </w:t>
    </w:r>
    <w:r>
      <w:rPr>
        <w:color w:val="0E2841" w:themeColor="text2"/>
      </w:rPr>
      <w:t>info@cpeauroreboreale.com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4AE8328" w14:textId="77777777" w:rsidR="00EC445F" w:rsidRDefault="00EC445F" w:rsidP="005F3484">
      <w:pPr>
        <w:spacing w:after="0" w:line="240" w:lineRule="auto"/>
      </w:pPr>
      <w:r>
        <w:separator/>
      </w:r>
    </w:p>
  </w:footnote>
  <w:footnote w:type="continuationSeparator" w:id="0">
    <w:p w14:paraId="3F492F77" w14:textId="77777777" w:rsidR="00EC445F" w:rsidRDefault="00EC445F" w:rsidP="005F348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383C"/>
    <w:rsid w:val="00020F90"/>
    <w:rsid w:val="00494A58"/>
    <w:rsid w:val="005F3484"/>
    <w:rsid w:val="006D1EBA"/>
    <w:rsid w:val="0074653C"/>
    <w:rsid w:val="00C022D7"/>
    <w:rsid w:val="00C244BF"/>
    <w:rsid w:val="00C3577D"/>
    <w:rsid w:val="00E24DF2"/>
    <w:rsid w:val="00EA2D41"/>
    <w:rsid w:val="00EC445F"/>
    <w:rsid w:val="00EE383C"/>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2D256AD"/>
  <w15:chartTrackingRefBased/>
  <w15:docId w15:val="{1CEA346A-B1CA-44D0-A828-C99F7CC5E9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fr-CA"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EE383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semiHidden/>
    <w:unhideWhenUsed/>
    <w:qFormat/>
    <w:rsid w:val="00EE383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EE383C"/>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EE383C"/>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EE383C"/>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EE383C"/>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EE383C"/>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EE383C"/>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EE383C"/>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EE383C"/>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sid w:val="00EE383C"/>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EE383C"/>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EE383C"/>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EE383C"/>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EE383C"/>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EE383C"/>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EE383C"/>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EE383C"/>
    <w:rPr>
      <w:rFonts w:eastAsiaTheme="majorEastAsia" w:cstheme="majorBidi"/>
      <w:color w:val="272727" w:themeColor="text1" w:themeTint="D8"/>
    </w:rPr>
  </w:style>
  <w:style w:type="paragraph" w:styleId="Titre">
    <w:name w:val="Title"/>
    <w:basedOn w:val="Normal"/>
    <w:next w:val="Normal"/>
    <w:link w:val="TitreCar"/>
    <w:uiPriority w:val="10"/>
    <w:qFormat/>
    <w:rsid w:val="00EE383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EE383C"/>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EE383C"/>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EE383C"/>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EE383C"/>
    <w:pPr>
      <w:spacing w:before="160"/>
      <w:jc w:val="center"/>
    </w:pPr>
    <w:rPr>
      <w:i/>
      <w:iCs/>
      <w:color w:val="404040" w:themeColor="text1" w:themeTint="BF"/>
    </w:rPr>
  </w:style>
  <w:style w:type="character" w:customStyle="1" w:styleId="CitationCar">
    <w:name w:val="Citation Car"/>
    <w:basedOn w:val="Policepardfaut"/>
    <w:link w:val="Citation"/>
    <w:uiPriority w:val="29"/>
    <w:rsid w:val="00EE383C"/>
    <w:rPr>
      <w:i/>
      <w:iCs/>
      <w:color w:val="404040" w:themeColor="text1" w:themeTint="BF"/>
    </w:rPr>
  </w:style>
  <w:style w:type="paragraph" w:styleId="Paragraphedeliste">
    <w:name w:val="List Paragraph"/>
    <w:basedOn w:val="Normal"/>
    <w:uiPriority w:val="34"/>
    <w:qFormat/>
    <w:rsid w:val="00EE383C"/>
    <w:pPr>
      <w:ind w:left="720"/>
      <w:contextualSpacing/>
    </w:pPr>
  </w:style>
  <w:style w:type="character" w:styleId="Accentuationintense">
    <w:name w:val="Intense Emphasis"/>
    <w:basedOn w:val="Policepardfaut"/>
    <w:uiPriority w:val="21"/>
    <w:qFormat/>
    <w:rsid w:val="00EE383C"/>
    <w:rPr>
      <w:i/>
      <w:iCs/>
      <w:color w:val="0F4761" w:themeColor="accent1" w:themeShade="BF"/>
    </w:rPr>
  </w:style>
  <w:style w:type="paragraph" w:styleId="Citationintense">
    <w:name w:val="Intense Quote"/>
    <w:basedOn w:val="Normal"/>
    <w:next w:val="Normal"/>
    <w:link w:val="CitationintenseCar"/>
    <w:uiPriority w:val="30"/>
    <w:qFormat/>
    <w:rsid w:val="00EE383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EE383C"/>
    <w:rPr>
      <w:i/>
      <w:iCs/>
      <w:color w:val="0F4761" w:themeColor="accent1" w:themeShade="BF"/>
    </w:rPr>
  </w:style>
  <w:style w:type="character" w:styleId="Rfrenceintense">
    <w:name w:val="Intense Reference"/>
    <w:basedOn w:val="Policepardfaut"/>
    <w:uiPriority w:val="32"/>
    <w:qFormat/>
    <w:rsid w:val="00EE383C"/>
    <w:rPr>
      <w:b/>
      <w:bCs/>
      <w:smallCaps/>
      <w:color w:val="0F4761" w:themeColor="accent1" w:themeShade="BF"/>
      <w:spacing w:val="5"/>
    </w:rPr>
  </w:style>
  <w:style w:type="table" w:styleId="Grilledutableau">
    <w:name w:val="Table Grid"/>
    <w:basedOn w:val="TableauNormal"/>
    <w:uiPriority w:val="39"/>
    <w:rsid w:val="00EE38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rsid w:val="005F3484"/>
    <w:pPr>
      <w:tabs>
        <w:tab w:val="center" w:pos="4320"/>
        <w:tab w:val="right" w:pos="8640"/>
      </w:tabs>
      <w:spacing w:after="0" w:line="240" w:lineRule="auto"/>
    </w:pPr>
  </w:style>
  <w:style w:type="character" w:customStyle="1" w:styleId="En-tteCar">
    <w:name w:val="En-tête Car"/>
    <w:basedOn w:val="Policepardfaut"/>
    <w:link w:val="En-tte"/>
    <w:uiPriority w:val="99"/>
    <w:rsid w:val="005F3484"/>
  </w:style>
  <w:style w:type="paragraph" w:styleId="Pieddepage">
    <w:name w:val="footer"/>
    <w:basedOn w:val="Normal"/>
    <w:link w:val="PieddepageCar"/>
    <w:uiPriority w:val="99"/>
    <w:unhideWhenUsed/>
    <w:rsid w:val="005F3484"/>
    <w:pPr>
      <w:tabs>
        <w:tab w:val="center" w:pos="4320"/>
        <w:tab w:val="right" w:pos="8640"/>
      </w:tabs>
      <w:spacing w:after="0" w:line="240" w:lineRule="auto"/>
    </w:pPr>
  </w:style>
  <w:style w:type="character" w:customStyle="1" w:styleId="PieddepageCar">
    <w:name w:val="Pied de page Car"/>
    <w:basedOn w:val="Policepardfaut"/>
    <w:link w:val="Pieddepage"/>
    <w:uiPriority w:val="99"/>
    <w:rsid w:val="005F34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445</Words>
  <Characters>2448</Characters>
  <Application>Microsoft Office Word</Application>
  <DocSecurity>0</DocSecurity>
  <Lines>20</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Adjointe Administrative</dc:creator>
  <cp:keywords/>
  <dc:description/>
  <cp:lastModifiedBy>Adjointe Administrative</cp:lastModifiedBy>
  <cp:revision>2</cp:revision>
  <dcterms:created xsi:type="dcterms:W3CDTF">2024-06-21T14:30:00Z</dcterms:created>
  <dcterms:modified xsi:type="dcterms:W3CDTF">2024-06-21T14:30:00Z</dcterms:modified>
</cp:coreProperties>
</file>